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bidi w:val="0"/>
        <w:ind w:left="0" w:leftChars="0" w:firstLine="0" w:firstLineChars="0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pStyle w:val="5"/>
        <w:bidi w:val="0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6"/>
          <w:kern w:val="2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spacing w:val="-6"/>
          <w:kern w:val="2"/>
          <w:sz w:val="44"/>
          <w:szCs w:val="44"/>
          <w:lang w:val="en-US" w:eastAsia="zh-CN" w:bidi="ar-SA"/>
        </w:rPr>
        <w:t>牡丹江市环境管控单元分类统计表</w:t>
      </w:r>
    </w:p>
    <w:tbl>
      <w:tblPr>
        <w:tblStyle w:val="9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2167"/>
        <w:gridCol w:w="1772"/>
        <w:gridCol w:w="1772"/>
        <w:gridCol w:w="1772"/>
        <w:gridCol w:w="1772"/>
        <w:gridCol w:w="1772"/>
        <w:gridCol w:w="17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县（市）区</w:t>
            </w:r>
          </w:p>
        </w:tc>
        <w:tc>
          <w:tcPr>
            <w:tcW w:w="393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优先保护单元</w:t>
            </w:r>
          </w:p>
        </w:tc>
        <w:tc>
          <w:tcPr>
            <w:tcW w:w="354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重点管控单元</w:t>
            </w:r>
          </w:p>
        </w:tc>
        <w:tc>
          <w:tcPr>
            <w:tcW w:w="354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一般管控单元</w:t>
            </w:r>
          </w:p>
        </w:tc>
        <w:tc>
          <w:tcPr>
            <w:tcW w:w="1772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单元总数（个）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1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单元（个）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比例（%）</w:t>
            </w:r>
          </w:p>
        </w:tc>
        <w:tc>
          <w:tcPr>
            <w:tcW w:w="1772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单元（个）</w:t>
            </w:r>
          </w:p>
        </w:tc>
        <w:tc>
          <w:tcPr>
            <w:tcW w:w="1772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比例（%）</w:t>
            </w:r>
          </w:p>
        </w:tc>
        <w:tc>
          <w:tcPr>
            <w:tcW w:w="1772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单元（个）</w:t>
            </w:r>
          </w:p>
        </w:tc>
        <w:tc>
          <w:tcPr>
            <w:tcW w:w="1772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比例（%）</w:t>
            </w:r>
          </w:p>
        </w:tc>
        <w:tc>
          <w:tcPr>
            <w:tcW w:w="177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东安区</w:t>
            </w:r>
          </w:p>
        </w:tc>
        <w:tc>
          <w:tcPr>
            <w:tcW w:w="21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83.83%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15.67%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0.49%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阳明区</w:t>
            </w:r>
          </w:p>
        </w:tc>
        <w:tc>
          <w:tcPr>
            <w:tcW w:w="21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43.28%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53.58%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3.14%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爱民区</w:t>
            </w:r>
          </w:p>
        </w:tc>
        <w:tc>
          <w:tcPr>
            <w:tcW w:w="21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72.98%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27.02%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0.00%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西安区</w:t>
            </w:r>
          </w:p>
        </w:tc>
        <w:tc>
          <w:tcPr>
            <w:tcW w:w="21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38.25%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55.74%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6.01%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东宁市</w:t>
            </w:r>
          </w:p>
        </w:tc>
        <w:tc>
          <w:tcPr>
            <w:tcW w:w="21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79.68%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12.86%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7.46%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林口县</w:t>
            </w:r>
          </w:p>
        </w:tc>
        <w:tc>
          <w:tcPr>
            <w:tcW w:w="21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53.08%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43.45%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3.47%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绥芬河市</w:t>
            </w:r>
          </w:p>
        </w:tc>
        <w:tc>
          <w:tcPr>
            <w:tcW w:w="21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60.38%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8.72%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30.90%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海林市</w:t>
            </w:r>
          </w:p>
        </w:tc>
        <w:tc>
          <w:tcPr>
            <w:tcW w:w="21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79.08%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9.39%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11.53%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宁安市</w:t>
            </w:r>
          </w:p>
        </w:tc>
        <w:tc>
          <w:tcPr>
            <w:tcW w:w="21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62.65%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13.43%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23.92%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穆棱市</w:t>
            </w:r>
          </w:p>
        </w:tc>
        <w:tc>
          <w:tcPr>
            <w:tcW w:w="21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58.25%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28.47%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13.28%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牡丹江市</w:t>
            </w:r>
          </w:p>
        </w:tc>
        <w:tc>
          <w:tcPr>
            <w:tcW w:w="21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66.67%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21.77%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11.56%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80</w:t>
            </w:r>
          </w:p>
        </w:tc>
      </w:tr>
    </w:tbl>
    <w:p>
      <w:pPr>
        <w:rPr>
          <w:rFonts w:hint="eastAsia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pgNumType w:fmt="decimal" w:start="8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7A5306"/>
    <w:rsid w:val="05F8100D"/>
    <w:rsid w:val="0E7315C4"/>
    <w:rsid w:val="11A445D4"/>
    <w:rsid w:val="346A0C3E"/>
    <w:rsid w:val="441A4FC6"/>
    <w:rsid w:val="5DFE58DD"/>
    <w:rsid w:val="613830E8"/>
    <w:rsid w:val="797A5306"/>
    <w:rsid w:val="7BA51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5">
    <w:name w:val="heading 1"/>
    <w:basedOn w:val="1"/>
    <w:next w:val="1"/>
    <w:qFormat/>
    <w:uiPriority w:val="0"/>
    <w:pPr>
      <w:spacing w:before="65"/>
      <w:ind w:left="777" w:hanging="563"/>
      <w:outlineLvl w:val="1"/>
    </w:pPr>
    <w:rPr>
      <w:rFonts w:ascii="仿宋_GB2312" w:hAnsi="仿宋_GB2312" w:eastAsia="仿宋_GB2312" w:cs="仿宋_GB2312"/>
      <w:b/>
      <w:bCs/>
      <w:sz w:val="32"/>
      <w:szCs w:val="32"/>
      <w:lang w:val="zh-CN" w:eastAsia="zh-CN" w:bidi="zh-CN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rPr>
      <w:sz w:val="28"/>
      <w:szCs w:val="28"/>
    </w:rPr>
  </w:style>
  <w:style w:type="paragraph" w:customStyle="1" w:styleId="3">
    <w:name w:val="Normal (Web)1"/>
    <w:basedOn w:val="1"/>
    <w:next w:val="4"/>
    <w:qFormat/>
    <w:uiPriority w:val="0"/>
    <w:pPr>
      <w:widowControl/>
      <w:jc w:val="left"/>
    </w:pPr>
    <w:rPr>
      <w:rFonts w:ascii="宋体" w:eastAsia="宋体" w:cs="Times New Roman"/>
      <w:kern w:val="0"/>
      <w:sz w:val="24"/>
      <w:szCs w:val="21"/>
    </w:rPr>
  </w:style>
  <w:style w:type="paragraph" w:customStyle="1" w:styleId="4">
    <w:name w:val="Date1"/>
    <w:basedOn w:val="1"/>
    <w:next w:val="1"/>
    <w:qFormat/>
    <w:uiPriority w:val="0"/>
    <w:pPr>
      <w:ind w:left="2500" w:leftChars="25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正文格式"/>
    <w:basedOn w:val="1"/>
    <w:next w:val="1"/>
    <w:qFormat/>
    <w:uiPriority w:val="0"/>
    <w:pPr>
      <w:spacing w:line="360" w:lineRule="auto"/>
      <w:ind w:firstLine="482"/>
    </w:pPr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2021-06-01T15:34:00Z</dcterms:created>
  <dc:creator>01</dc:creator>
  <cp:lastModifiedBy>greatwall</cp:lastModifiedBy>
  <cp:lastPrinted>2021-06-11T10:29:00Z</cp:lastPrinted>
  <dcterms:modified xsi:type="dcterms:W3CDTF">2021-06-28T08:56:36Z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  <property fmtid="{D5CDD505-2E9C-101B-9397-08002B2CF9AE}" pid="3" name="ICV">
    <vt:lpwstr>368B6B1D59FA4401AFD1E9F77BF742DA</vt:lpwstr>
  </property>
</Properties>
</file>